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rPr>
          <w:lang w:val="en-US"/>
        </w:rPr>
      </w:pPr>
    </w:p>
    <w:p>
      <w:pPr>
        <w:pStyle w:val="Text"/>
        <w:bidi w:val="0"/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Item No.  Description Quantity</w:t>
      </w:r>
      <w:r>
        <w:rPr>
          <w:b w:val="1"/>
          <w:bCs w:val="1"/>
          <w:sz w:val="20"/>
          <w:szCs w:val="20"/>
          <w:rtl w:val="0"/>
          <w:lang w:val="de-DE"/>
        </w:rPr>
        <w:t xml:space="preserve"> Unit Price Total Price</w:t>
      </w:r>
      <w:r>
        <w:rPr>
          <w:b w:val="1"/>
          <w:bCs w:val="1"/>
          <w:sz w:val="20"/>
          <w:szCs w:val="20"/>
          <w:shd w:val="clear" w:color="auto" w:fill="ffff00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3893510</wp:posOffset>
            </wp:positionH>
            <wp:positionV relativeFrom="page">
              <wp:posOffset>289560</wp:posOffset>
            </wp:positionV>
            <wp:extent cx="1857050" cy="420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0" cy="420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rPr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1  PREPARATION  </w:t>
      </w:r>
    </w:p>
    <w:p>
      <w:pPr>
        <w:pStyle w:val="Standard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1.1  Site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et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u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p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1.1.1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Site Setup </w:t>
      </w:r>
      <w:r>
        <w:rPr>
          <w:rFonts w:ascii="Helvetica" w:hAnsi="Helvetica"/>
          <w:sz w:val="20"/>
          <w:szCs w:val="20"/>
          <w:rtl w:val="0"/>
          <w:lang w:val="en-US"/>
        </w:rPr>
        <w:t>for all performances described in the specification, provisions by the Contractor for the entire construction period, incl. maintenance, clearance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all required materials.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psch  xxxxxxxxxxxxx  ..............................  </w:t>
      </w:r>
    </w:p>
    <w:p>
      <w:pPr>
        <w:pStyle w:val="Standard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1.1 Site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etup: .............................. </w:t>
      </w:r>
    </w:p>
    <w:p>
      <w:pPr>
        <w:pStyle w:val="Standard"/>
        <w:rPr>
          <w:lang w:val="en-US"/>
        </w:rPr>
      </w:pPr>
    </w:p>
    <w:p>
      <w:pPr>
        <w:pStyle w:val="Standard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1.2  Miscellaneous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1.2.1  Compilation of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Static Calculations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for testing of elements described below.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Calculations must be compiled directly after award of tender and 5 copies submitted to the Principal within 3 weeks.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psch  xxxxxxxxxxxxx  ..............................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1.2.2  W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orks and Installation Plans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to be compiled in testable form for the elements described below.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Drawings must be compiled directly after award of tender and 5 copies submitted to the Principal within 3 weeks (print-outs, PDF and DWG).  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psch  xxxxxxxxxxxxx  ..............................  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