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spacing w:after="0"/>
        <w:rPr>
          <w:lang w:val="en-US"/>
        </w:rPr>
      </w:pPr>
    </w:p>
    <w:p>
      <w:pPr>
        <w:pStyle w:val="Standard"/>
        <w:spacing w:after="0"/>
        <w:rPr>
          <w:rFonts w:ascii="Helvetica" w:cs="Helvetica" w:hAnsi="Helvetica" w:eastAsia="Helvetica"/>
          <w:b w:val="1"/>
          <w:bCs w:val="1"/>
          <w:sz w:val="20"/>
          <w:szCs w:val="20"/>
          <w:lang w:val="en-US"/>
        </w:rPr>
      </w:pPr>
      <w:r>
        <w:rPr>
          <w:rFonts w:ascii="Helvetica" w:hAnsi="Helvetica"/>
          <w:b w:val="1"/>
          <w:bCs w:val="1"/>
          <w:sz w:val="20"/>
          <w:szCs w:val="20"/>
          <w:rtl w:val="0"/>
          <w:lang w:val="en-US"/>
        </w:rPr>
        <w:t>Item No.</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Description</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Quantity Unit</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Total</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rPr>
          <w:rFonts w:ascii="Helvetica" w:cs="Helvetica" w:hAnsi="Helvetica" w:eastAsia="Helvetica"/>
          <w:b w:val="1"/>
          <w:bCs w:val="1"/>
          <w:sz w:val="20"/>
          <w:szCs w:val="20"/>
          <w:lang w:val="en-US"/>
        </w:rPr>
      </w:pPr>
    </w:p>
    <w:p>
      <w:pPr>
        <w:pStyle w:val="Standard"/>
        <w:rPr>
          <w:rFonts w:ascii="Helvetica" w:cs="Helvetica" w:hAnsi="Helvetica" w:eastAsia="Helvetica"/>
          <w:sz w:val="20"/>
          <w:szCs w:val="20"/>
          <w:lang w:val="en-US"/>
        </w:rPr>
      </w:pPr>
      <w:r>
        <w:rPr>
          <w:rFonts w:ascii="Helvetica" w:hAnsi="Helvetica"/>
          <w:b w:val="1"/>
          <w:bCs w:val="1"/>
          <w:sz w:val="20"/>
          <w:szCs w:val="20"/>
          <w:rtl w:val="0"/>
          <w:lang w:val="en-US"/>
        </w:rPr>
        <w:t xml:space="preserve">3 </w:t>
        <w:tab/>
        <w:t>WORK AT HOURLY RATES</w:t>
      </w:r>
      <w:r>
        <w:rPr>
          <w:rFonts w:ascii="Helvetica" w:hAnsi="Helvetica"/>
          <w:sz w:val="20"/>
          <w:szCs w:val="20"/>
          <w:rtl w:val="0"/>
          <w:lang w:val="en-US"/>
        </w:rPr>
        <w:t xml:space="preserve"> </w:t>
      </w:r>
    </w:p>
    <w:p>
      <w:pPr>
        <w:pStyle w:val="Standard"/>
        <w:rPr>
          <w:rFonts w:ascii="Helvetica" w:cs="Helvetica" w:hAnsi="Helvetica" w:eastAsia="Helvetica"/>
          <w:sz w:val="20"/>
          <w:szCs w:val="20"/>
          <w:lang w:val="en-US"/>
        </w:rPr>
      </w:pPr>
      <w:r>
        <w:rPr>
          <w:rFonts w:ascii="Helvetica" w:hAnsi="Helvetica"/>
          <w:sz w:val="20"/>
          <w:szCs w:val="20"/>
          <w:rtl w:val="0"/>
          <w:lang w:val="en-US"/>
        </w:rPr>
        <w:t>Preliminary notices on work at hourly rates</w:t>
      </w:r>
    </w:p>
    <w:p>
      <w:pPr>
        <w:pStyle w:val="Standard"/>
        <w:rPr>
          <w:rFonts w:ascii="Helvetica" w:cs="Helvetica" w:hAnsi="Helvetica" w:eastAsia="Helvetica"/>
          <w:sz w:val="20"/>
          <w:szCs w:val="20"/>
          <w:lang w:val="en-US"/>
        </w:rPr>
      </w:pPr>
      <w:r>
        <w:rPr>
          <w:rFonts w:ascii="Helvetica" w:hAnsi="Helvetica"/>
          <w:sz w:val="20"/>
          <w:szCs w:val="20"/>
          <w:rtl w:val="0"/>
          <w:lang w:val="en-US"/>
        </w:rPr>
        <w:t>The works carried out at hourly rates at this site are agreed as overall day wage rates for all areas included under this offer and at all locations, and including all ancillary costs.</w:t>
      </w:r>
    </w:p>
    <w:p>
      <w:pPr>
        <w:pStyle w:val="Standard"/>
        <w:rPr>
          <w:rFonts w:ascii="Helvetica" w:cs="Helvetica" w:hAnsi="Helvetica" w:eastAsia="Helvetica"/>
          <w:sz w:val="20"/>
          <w:szCs w:val="20"/>
          <w:lang w:val="en-US"/>
        </w:rPr>
      </w:pPr>
      <w:r>
        <w:rPr>
          <w:rFonts w:ascii="Helvetica" w:hAnsi="Helvetica"/>
          <w:sz w:val="20"/>
          <w:szCs w:val="20"/>
          <w:rtl w:val="0"/>
          <w:lang w:val="en-US"/>
        </w:rPr>
        <w:t xml:space="preserve">The hours for supervisory personnel (site overseer, foreman, assistant foreman) are not subject to remuneration. </w:t>
      </w:r>
    </w:p>
    <w:p>
      <w:pPr>
        <w:pStyle w:val="Standard"/>
        <w:rPr>
          <w:rFonts w:ascii="Helvetica" w:cs="Helvetica" w:hAnsi="Helvetica" w:eastAsia="Helvetica"/>
          <w:sz w:val="20"/>
          <w:szCs w:val="20"/>
          <w:lang w:val="en-US"/>
        </w:rPr>
      </w:pPr>
      <w:r>
        <w:rPr>
          <w:rFonts w:ascii="Helvetica" w:hAnsi="Helvetica"/>
          <w:sz w:val="20"/>
          <w:szCs w:val="20"/>
          <w:rtl w:val="0"/>
          <w:lang w:val="en-US"/>
        </w:rPr>
        <w:t>Work at hourly rates may only be carried out at the special written instruction of the site management of the Principal.</w:t>
      </w:r>
    </w:p>
    <w:p>
      <w:pPr>
        <w:pStyle w:val="Standard"/>
        <w:rPr>
          <w:rFonts w:ascii="Helvetica" w:cs="Helvetica" w:hAnsi="Helvetica" w:eastAsia="Helvetica"/>
          <w:sz w:val="20"/>
          <w:szCs w:val="20"/>
          <w:lang w:val="en-US"/>
        </w:rPr>
      </w:pPr>
      <w:r>
        <w:rPr>
          <w:rFonts w:ascii="Helvetica" w:hAnsi="Helvetica"/>
          <w:sz w:val="20"/>
          <w:szCs w:val="20"/>
          <w:rtl w:val="0"/>
          <w:lang w:val="en-US"/>
        </w:rPr>
        <w:t>The hourly rates apply for working times agreed by tariff. Bonus payments for Saturday, Sunday, bank holiday</w:t>
      </w:r>
      <w:r>
        <w:rPr>
          <w:rFonts w:ascii="Helvetica" w:hAnsi="Helvetica"/>
          <w:sz w:val="20"/>
          <w:szCs w:val="20"/>
          <w:rtl w:val="0"/>
          <w:lang w:val="en-US"/>
        </w:rPr>
        <w:t>,</w:t>
      </w:r>
      <w:r>
        <w:rPr>
          <w:rFonts w:ascii="Helvetica" w:hAnsi="Helvetica"/>
          <w:sz w:val="20"/>
          <w:szCs w:val="20"/>
          <w:rtl w:val="0"/>
          <w:lang w:val="en-US"/>
        </w:rPr>
        <w:t xml:space="preserve"> or night work are in line with the respective tariff agreements.</w:t>
      </w:r>
    </w:p>
    <w:p>
      <w:pPr>
        <w:pStyle w:val="Standard"/>
        <w:rPr>
          <w:rFonts w:ascii="Helvetica" w:cs="Helvetica" w:hAnsi="Helvetica" w:eastAsia="Helvetica"/>
          <w:sz w:val="20"/>
          <w:szCs w:val="20"/>
          <w:lang w:val="en-US"/>
        </w:rPr>
      </w:pPr>
    </w:p>
    <w:p>
      <w:pPr>
        <w:pStyle w:val="Standard"/>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3.1  </w:t>
        <w:tab/>
        <w:t xml:space="preserve">Base </w:t>
      </w:r>
      <w:r>
        <w:rPr>
          <w:rFonts w:ascii="Helvetica" w:hAnsi="Helvetica"/>
          <w:b w:val="1"/>
          <w:bCs w:val="1"/>
          <w:sz w:val="20"/>
          <w:szCs w:val="20"/>
          <w:rtl w:val="0"/>
          <w:lang w:val="en-US"/>
        </w:rPr>
        <w:t>R</w:t>
      </w:r>
      <w:r>
        <w:rPr>
          <w:rFonts w:ascii="Helvetica" w:hAnsi="Helvetica"/>
          <w:b w:val="1"/>
          <w:bCs w:val="1"/>
          <w:sz w:val="20"/>
          <w:szCs w:val="20"/>
          <w:rtl w:val="0"/>
          <w:lang w:val="en-US"/>
        </w:rPr>
        <w:t xml:space="preserve">ate for </w:t>
      </w:r>
      <w:r>
        <w:rPr>
          <w:rFonts w:ascii="Helvetica" w:hAnsi="Helvetica"/>
          <w:b w:val="1"/>
          <w:bCs w:val="1"/>
          <w:sz w:val="20"/>
          <w:szCs w:val="20"/>
          <w:rtl w:val="0"/>
          <w:lang w:val="en-US"/>
        </w:rPr>
        <w:t>H</w:t>
      </w:r>
      <w:r>
        <w:rPr>
          <w:rFonts w:ascii="Helvetica" w:hAnsi="Helvetica"/>
          <w:b w:val="1"/>
          <w:bCs w:val="1"/>
          <w:sz w:val="20"/>
          <w:szCs w:val="20"/>
          <w:rtl w:val="0"/>
          <w:lang w:val="en-US"/>
        </w:rPr>
        <w:t xml:space="preserve">ourly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ork  </w:t>
      </w:r>
    </w:p>
    <w:p>
      <w:pPr>
        <w:pStyle w:val="Standard"/>
        <w:rPr>
          <w:rFonts w:ascii="Helvetica" w:cs="Helvetica" w:hAnsi="Helvetica" w:eastAsia="Helvetica"/>
          <w:sz w:val="20"/>
          <w:szCs w:val="20"/>
          <w:lang w:val="en-US"/>
        </w:rPr>
      </w:pPr>
      <w:r>
        <w:rPr>
          <w:rFonts w:ascii="Helvetica" w:hAnsi="Helvetica"/>
          <w:sz w:val="20"/>
          <w:szCs w:val="20"/>
          <w:rtl w:val="0"/>
          <w:lang w:val="en-US"/>
        </w:rPr>
        <w:t xml:space="preserve">3.1.1 </w:t>
        <w:tab/>
        <w:t xml:space="preserve"> The base rate for time-rate works carried out by special assignment are in accordance with the preliminary remarks for skilled building workers </w:t>
      </w:r>
    </w:p>
    <w:p>
      <w:pPr>
        <w:pStyle w:val="Standard"/>
        <w:rPr>
          <w:rFonts w:ascii="Helvetica" w:cs="Helvetica" w:hAnsi="Helvetica" w:eastAsia="Helvetica"/>
          <w:sz w:val="20"/>
          <w:szCs w:val="20"/>
          <w:lang w:val="en-US"/>
        </w:rPr>
      </w:pPr>
      <w:r>
        <w:rPr>
          <w:rFonts w:ascii="Helvetica" w:hAnsi="Helvetica"/>
          <w:sz w:val="20"/>
          <w:szCs w:val="20"/>
          <w:rtl w:val="0"/>
          <w:lang w:val="en-US"/>
        </w:rPr>
        <w:t xml:space="preserve">20 h ...........................  ..............................  </w:t>
      </w:r>
    </w:p>
    <w:p>
      <w:pPr>
        <w:pStyle w:val="Standard"/>
        <w:rPr>
          <w:rFonts w:ascii="Helvetica" w:cs="Helvetica" w:hAnsi="Helvetica" w:eastAsia="Helvetica"/>
          <w:sz w:val="20"/>
          <w:szCs w:val="20"/>
          <w:lang w:val="en-US"/>
        </w:rPr>
      </w:pPr>
      <w:r>
        <w:rPr>
          <w:rFonts w:ascii="Helvetica" w:hAnsi="Helvetica"/>
          <w:sz w:val="20"/>
          <w:szCs w:val="20"/>
          <w:rtl w:val="0"/>
          <w:lang w:val="en-US"/>
        </w:rPr>
        <w:t xml:space="preserve">3.1.2  </w:t>
        <w:tab/>
        <w:t xml:space="preserve">The base rate for time-rate works carried out by special assignment are in accordance with the preliminary remarks for non-skilled building workers  </w:t>
      </w:r>
    </w:p>
    <w:p>
      <w:pPr>
        <w:pStyle w:val="Standard"/>
        <w:rPr>
          <w:rFonts w:ascii="Helvetica" w:cs="Helvetica" w:hAnsi="Helvetica" w:eastAsia="Helvetica"/>
          <w:sz w:val="20"/>
          <w:szCs w:val="20"/>
          <w:lang w:val="en-US"/>
        </w:rPr>
      </w:pPr>
      <w:r>
        <w:rPr>
          <w:rFonts w:ascii="Helvetica" w:hAnsi="Helvetica"/>
          <w:sz w:val="20"/>
          <w:szCs w:val="20"/>
          <w:rtl w:val="0"/>
          <w:lang w:val="en-US"/>
        </w:rPr>
        <w:t xml:space="preserve">20 h ...........................  ..............................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